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3DC86" w14:textId="77777777" w:rsidR="00D24E00" w:rsidRPr="00B12C47" w:rsidRDefault="00D24E00" w:rsidP="00D24E00">
      <w:pPr>
        <w:pStyle w:val="Heading1"/>
        <w:spacing w:before="0"/>
        <w:rPr>
          <w:rFonts w:ascii="Times New Roman" w:hAnsi="Times New Roman" w:cs="Times New Roman"/>
        </w:rPr>
      </w:pPr>
      <w:bookmarkStart w:id="0" w:name="_GoBack"/>
      <w:bookmarkEnd w:id="0"/>
      <w:r w:rsidRPr="00B12C47">
        <w:rPr>
          <w:rFonts w:ascii="Times New Roman" w:hAnsi="Times New Roman" w:cs="Times New Roman"/>
          <w:noProof/>
          <w:lang w:val="en-NZ" w:eastAsia="en-NZ"/>
        </w:rPr>
        <w:drawing>
          <wp:anchor distT="0" distB="0" distL="114300" distR="114300" simplePos="0" relativeHeight="251658240" behindDoc="1" locked="0" layoutInCell="1" allowOverlap="1" wp14:anchorId="532DCB54" wp14:editId="1EDE34D4">
            <wp:simplePos x="0" y="0"/>
            <wp:positionH relativeFrom="margin">
              <wp:posOffset>3823970</wp:posOffset>
            </wp:positionH>
            <wp:positionV relativeFrom="margin">
              <wp:posOffset>-766445</wp:posOffset>
            </wp:positionV>
            <wp:extent cx="1955165" cy="91888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pa_f_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918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FB607" w14:textId="77777777" w:rsidR="00083B89" w:rsidRPr="00B12C47" w:rsidRDefault="00D24E00" w:rsidP="00D24E00">
      <w:pPr>
        <w:pStyle w:val="Heading1"/>
        <w:ind w:left="6236" w:right="141"/>
        <w:rPr>
          <w:rFonts w:ascii="Times New Roman" w:hAnsi="Times New Roman" w:cs="Times New Roman"/>
          <w:color w:val="2683C6" w:themeColor="accent6"/>
        </w:rPr>
      </w:pPr>
      <w:r w:rsidRPr="00B12C47">
        <w:rPr>
          <w:rFonts w:ascii="Times New Roman" w:hAnsi="Times New Roman" w:cs="Times New Roman"/>
          <w:color w:val="2683C6" w:themeColor="accent6"/>
        </w:rPr>
        <w:t>WISPA New Zealand</w:t>
      </w:r>
    </w:p>
    <w:p w14:paraId="7A3710F7" w14:textId="77777777" w:rsidR="00083B89" w:rsidRPr="00B12C47" w:rsidRDefault="00D24E00" w:rsidP="00D24E00">
      <w:pPr>
        <w:pStyle w:val="Heading2"/>
        <w:ind w:left="6236" w:right="141"/>
        <w:rPr>
          <w:rFonts w:ascii="Times New Roman" w:hAnsi="Times New Roman" w:cs="Times New Roman"/>
          <w:color w:val="2683C6" w:themeColor="accent6"/>
        </w:rPr>
      </w:pPr>
      <w:r w:rsidRPr="00B12C47">
        <w:rPr>
          <w:rFonts w:ascii="Times New Roman" w:hAnsi="Times New Roman" w:cs="Times New Roman"/>
          <w:color w:val="2683C6" w:themeColor="accent6"/>
          <w:lang w:val="en-GB"/>
        </w:rPr>
        <w:t>P.O. Box 6</w:t>
      </w:r>
      <w:r w:rsidRPr="00B12C47">
        <w:rPr>
          <w:rFonts w:ascii="Times New Roman" w:hAnsi="Times New Roman" w:cs="Times New Roman"/>
          <w:color w:val="2683C6" w:themeColor="accent6"/>
          <w:sz w:val="22"/>
          <w:szCs w:val="22"/>
          <w:lang w:val="en-GB"/>
        </w:rPr>
        <w:t xml:space="preserve"> </w:t>
      </w:r>
      <w:r w:rsidR="00C679A8" w:rsidRPr="00B12C47">
        <w:rPr>
          <w:rFonts w:ascii="Times New Roman" w:hAnsi="Times New Roman" w:cs="Times New Roman"/>
          <w:color w:val="2683C6" w:themeColor="accent6"/>
        </w:rPr>
        <w:t xml:space="preserve">| </w:t>
      </w:r>
      <w:r w:rsidRPr="00B12C47">
        <w:rPr>
          <w:rFonts w:ascii="Times New Roman" w:hAnsi="Times New Roman" w:cs="Times New Roman"/>
          <w:color w:val="2683C6" w:themeColor="accent6"/>
        </w:rPr>
        <w:t>Inglewood | Taranaki</w:t>
      </w:r>
    </w:p>
    <w:p w14:paraId="2D92DF9F" w14:textId="318497D9" w:rsidR="00083B89" w:rsidRPr="00B12C47" w:rsidRDefault="00C679A8" w:rsidP="00D24E00">
      <w:pPr>
        <w:pStyle w:val="Heading2"/>
        <w:ind w:left="6236" w:right="141"/>
        <w:rPr>
          <w:rFonts w:ascii="Times New Roman" w:hAnsi="Times New Roman" w:cs="Times New Roman"/>
          <w:color w:val="2683C6" w:themeColor="accent6"/>
        </w:rPr>
      </w:pPr>
      <w:r w:rsidRPr="00B12C47">
        <w:rPr>
          <w:rFonts w:ascii="Times New Roman" w:hAnsi="Times New Roman" w:cs="Times New Roman"/>
          <w:color w:val="2683C6" w:themeColor="accent6"/>
        </w:rPr>
        <w:t xml:space="preserve">Phone: </w:t>
      </w:r>
      <w:r w:rsidR="00F11ECC">
        <w:rPr>
          <w:rFonts w:ascii="Times New Roman" w:hAnsi="Times New Roman" w:cs="Times New Roman"/>
          <w:color w:val="2683C6" w:themeColor="accent6"/>
          <w:lang w:val="en-AU"/>
        </w:rPr>
        <w:t>0</w:t>
      </w:r>
      <w:r w:rsidR="004E436C">
        <w:rPr>
          <w:rFonts w:ascii="Times New Roman" w:hAnsi="Times New Roman" w:cs="Times New Roman"/>
          <w:color w:val="2683C6" w:themeColor="accent6"/>
          <w:lang w:val="en-AU"/>
        </w:rPr>
        <w:t>22 689 6387</w:t>
      </w:r>
      <w:r w:rsidRPr="00B12C47">
        <w:rPr>
          <w:rFonts w:ascii="Times New Roman" w:hAnsi="Times New Roman" w:cs="Times New Roman"/>
          <w:color w:val="2683C6" w:themeColor="accent6"/>
        </w:rPr>
        <w:t xml:space="preserve"> </w:t>
      </w:r>
    </w:p>
    <w:p w14:paraId="7699B565" w14:textId="0004AEE0" w:rsidR="00083B89" w:rsidRPr="00B12C47" w:rsidRDefault="00C679A8" w:rsidP="00D24E00">
      <w:pPr>
        <w:pStyle w:val="Heading3"/>
        <w:ind w:left="6236" w:right="141"/>
        <w:rPr>
          <w:rFonts w:ascii="Times New Roman" w:hAnsi="Times New Roman" w:cs="Times New Roman"/>
          <w:color w:val="2683C6" w:themeColor="accent6"/>
        </w:rPr>
      </w:pPr>
      <w:r w:rsidRPr="00B12C47">
        <w:rPr>
          <w:rFonts w:ascii="Times New Roman" w:hAnsi="Times New Roman" w:cs="Times New Roman"/>
          <w:color w:val="2683C6" w:themeColor="accent6"/>
        </w:rPr>
        <w:t xml:space="preserve">Email: </w:t>
      </w:r>
      <w:proofErr w:type="spellStart"/>
      <w:r w:rsidR="004E436C">
        <w:rPr>
          <w:rFonts w:ascii="Times New Roman" w:hAnsi="Times New Roman" w:cs="Times New Roman"/>
          <w:color w:val="2683C6" w:themeColor="accent6"/>
          <w:lang w:val="en-AU"/>
        </w:rPr>
        <w:t>chris@hct.kiwi</w:t>
      </w:r>
      <w:proofErr w:type="spellEnd"/>
    </w:p>
    <w:p w14:paraId="01D0CD58" w14:textId="11323C15" w:rsidR="00083B89" w:rsidRPr="00B12C47" w:rsidRDefault="00C679A8" w:rsidP="00D24E00">
      <w:pPr>
        <w:pStyle w:val="Heading3"/>
        <w:ind w:left="6236" w:right="141"/>
        <w:rPr>
          <w:rFonts w:ascii="Times New Roman" w:hAnsi="Times New Roman" w:cs="Times New Roman"/>
          <w:color w:val="2683C6" w:themeColor="accent6"/>
        </w:rPr>
      </w:pPr>
      <w:r w:rsidRPr="00B12C47">
        <w:rPr>
          <w:rFonts w:ascii="Times New Roman" w:hAnsi="Times New Roman" w:cs="Times New Roman"/>
          <w:color w:val="2683C6" w:themeColor="accent6"/>
        </w:rPr>
        <w:t xml:space="preserve">Website: </w:t>
      </w:r>
      <w:r w:rsidR="00D24E00" w:rsidRPr="00B12C47">
        <w:rPr>
          <w:rFonts w:ascii="Times New Roman" w:hAnsi="Times New Roman" w:cs="Times New Roman"/>
          <w:color w:val="2683C6" w:themeColor="accent6"/>
        </w:rPr>
        <w:t>http://wispa.nz</w:t>
      </w:r>
    </w:p>
    <w:p w14:paraId="6E9456A6" w14:textId="138A8632" w:rsidR="007F067A" w:rsidRDefault="007F067A" w:rsidP="007F067A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AU" w:eastAsia="en-GB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AU" w:eastAsia="en-GB"/>
        </w:rPr>
        <w:t>Radio Spectrum Mana</w:t>
      </w:r>
      <w:r w:rsidR="00545223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AU" w:eastAsia="en-GB"/>
        </w:rPr>
        <w:t>gement Group</w:t>
      </w:r>
      <w:r w:rsidR="00545223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AU" w:eastAsia="en-GB"/>
        </w:rPr>
        <w:tab/>
      </w:r>
      <w:r w:rsidR="00545223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AU" w:eastAsia="en-GB"/>
        </w:rPr>
        <w:tab/>
      </w:r>
      <w:r w:rsidR="00545223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AU" w:eastAsia="en-GB"/>
        </w:rPr>
        <w:tab/>
      </w:r>
      <w:r w:rsidR="00545223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AU" w:eastAsia="en-GB"/>
        </w:rPr>
        <w:tab/>
      </w:r>
      <w:r w:rsidR="00545223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AU" w:eastAsia="en-GB"/>
        </w:rPr>
        <w:tab/>
        <w:t>1 March 2017</w:t>
      </w:r>
    </w:p>
    <w:p w14:paraId="29DD77AD" w14:textId="77777777" w:rsidR="003F518D" w:rsidRDefault="003F518D" w:rsidP="007F067A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AU" w:eastAsia="en-GB"/>
        </w:rPr>
      </w:pPr>
      <w:r w:rsidRPr="003F518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GB" w:eastAsia="en-GB"/>
        </w:rPr>
        <w:t>Ministry of Business, Innovation and Employment</w:t>
      </w:r>
      <w:r w:rsidRPr="003F518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GB" w:eastAsia="en-GB"/>
        </w:rPr>
        <w:br/>
        <w:t>15 Stout Street</w:t>
      </w:r>
      <w:r w:rsidRPr="003F518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GB" w:eastAsia="en-GB"/>
        </w:rPr>
        <w:br/>
        <w:t>Wellington 6011</w:t>
      </w:r>
    </w:p>
    <w:p w14:paraId="7510648C" w14:textId="77777777" w:rsidR="007F067A" w:rsidRPr="003F518D" w:rsidRDefault="007F067A" w:rsidP="007F067A">
      <w:pPr>
        <w:spacing w:after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AU" w:eastAsia="en-GB"/>
        </w:rPr>
      </w:pPr>
    </w:p>
    <w:p w14:paraId="10BF6DC6" w14:textId="77777777" w:rsidR="00DF7BB1" w:rsidRDefault="00DF7BB1" w:rsidP="00C40393">
      <w:pPr>
        <w:spacing w:before="100" w:beforeAutospacing="1" w:after="100" w:afterAutospacing="1"/>
        <w:rPr>
          <w:rFonts w:ascii="Times New Roman" w:hAnsi="Times New Roman" w:cs="Times New Roman"/>
          <w:b/>
          <w:color w:val="313131"/>
          <w:sz w:val="24"/>
          <w:szCs w:val="24"/>
          <w:lang w:val="en-AU" w:eastAsia="en-GB"/>
        </w:rPr>
      </w:pPr>
    </w:p>
    <w:p w14:paraId="0AEBA815" w14:textId="5CE77318" w:rsidR="002A4FA1" w:rsidRPr="00B12C47" w:rsidRDefault="00B57933" w:rsidP="00C40393">
      <w:pPr>
        <w:spacing w:before="100" w:beforeAutospacing="1" w:after="100" w:afterAutospacing="1"/>
        <w:rPr>
          <w:rFonts w:ascii="Times New Roman" w:hAnsi="Times New Roman" w:cs="Times New Roman"/>
          <w:b/>
          <w:color w:val="313131"/>
          <w:sz w:val="24"/>
          <w:szCs w:val="24"/>
          <w:lang w:val="en-AU" w:eastAsia="en-GB"/>
        </w:rPr>
      </w:pPr>
      <w:r w:rsidRPr="00B12C47">
        <w:rPr>
          <w:rFonts w:ascii="Times New Roman" w:hAnsi="Times New Roman" w:cs="Times New Roman"/>
          <w:b/>
          <w:color w:val="313131"/>
          <w:sz w:val="24"/>
          <w:szCs w:val="24"/>
          <w:lang w:val="en-AU" w:eastAsia="en-GB"/>
        </w:rPr>
        <w:t>WISPA NZ submission on the 2017 5 year spectrum review.</w:t>
      </w:r>
    </w:p>
    <w:p w14:paraId="511CD48D" w14:textId="0EC55A51" w:rsidR="003F0793" w:rsidRPr="00B12C47" w:rsidRDefault="00112043" w:rsidP="00C40393">
      <w:pPr>
        <w:spacing w:before="100" w:beforeAutospacing="1" w:after="100" w:afterAutospacing="1"/>
        <w:rPr>
          <w:rFonts w:ascii="Times New Roman" w:hAnsi="Times New Roman" w:cs="Times New Roman"/>
          <w:color w:val="313131"/>
          <w:sz w:val="24"/>
          <w:szCs w:val="24"/>
          <w:lang w:val="en-AU" w:eastAsia="en-GB"/>
        </w:rPr>
      </w:pPr>
      <w:r w:rsidRPr="00B12C47">
        <w:rPr>
          <w:rFonts w:ascii="Times New Roman" w:hAnsi="Times New Roman" w:cs="Times New Roman"/>
          <w:color w:val="313131"/>
          <w:sz w:val="24"/>
          <w:szCs w:val="24"/>
          <w:lang w:val="en-AU" w:eastAsia="en-GB"/>
        </w:rPr>
        <w:t>To whom it may concern,</w:t>
      </w:r>
    </w:p>
    <w:p w14:paraId="7673A5E5" w14:textId="036C9EA1" w:rsidR="00B57933" w:rsidRPr="00B12C47" w:rsidRDefault="008021E9" w:rsidP="00C40393">
      <w:pPr>
        <w:spacing w:before="100" w:beforeAutospacing="1" w:after="100" w:afterAutospacing="1"/>
        <w:rPr>
          <w:rFonts w:ascii="Times New Roman" w:hAnsi="Times New Roman" w:cs="Times New Roman"/>
          <w:color w:val="313131"/>
          <w:sz w:val="24"/>
          <w:szCs w:val="24"/>
          <w:lang w:val="en-AU" w:eastAsia="en-GB"/>
        </w:rPr>
      </w:pPr>
      <w:r w:rsidRPr="00B12C47">
        <w:rPr>
          <w:rFonts w:ascii="Times New Roman" w:hAnsi="Times New Roman" w:cs="Times New Roman"/>
          <w:color w:val="313131"/>
          <w:sz w:val="24"/>
          <w:szCs w:val="24"/>
          <w:lang w:val="en-AU" w:eastAsia="en-GB"/>
        </w:rPr>
        <w:t>WISP</w:t>
      </w:r>
      <w:r w:rsidR="00CE717E" w:rsidRPr="00B12C47">
        <w:rPr>
          <w:rFonts w:ascii="Times New Roman" w:hAnsi="Times New Roman" w:cs="Times New Roman"/>
          <w:color w:val="313131"/>
          <w:sz w:val="24"/>
          <w:szCs w:val="24"/>
          <w:lang w:val="en-AU" w:eastAsia="en-GB"/>
        </w:rPr>
        <w:t>A</w:t>
      </w:r>
      <w:r w:rsidRPr="00B12C47">
        <w:rPr>
          <w:rFonts w:ascii="Times New Roman" w:hAnsi="Times New Roman" w:cs="Times New Roman"/>
          <w:color w:val="313131"/>
          <w:sz w:val="24"/>
          <w:szCs w:val="24"/>
          <w:lang w:val="en-AU" w:eastAsia="en-GB"/>
        </w:rPr>
        <w:t xml:space="preserve"> NZ is pleased to submit on the 2017 5 year spectrum review.</w:t>
      </w:r>
    </w:p>
    <w:p w14:paraId="0A30685F" w14:textId="1D5CCAA5" w:rsidR="003F0793" w:rsidRPr="00B12C47" w:rsidRDefault="003F0793" w:rsidP="00C40393">
      <w:pPr>
        <w:spacing w:before="100" w:beforeAutospacing="1" w:after="100" w:afterAutospacing="1"/>
        <w:rPr>
          <w:rFonts w:ascii="Times New Roman" w:hAnsi="Times New Roman" w:cs="Times New Roman"/>
          <w:color w:val="313131"/>
          <w:sz w:val="24"/>
          <w:szCs w:val="24"/>
          <w:lang w:val="en-AU" w:eastAsia="en-GB"/>
        </w:rPr>
      </w:pPr>
      <w:r w:rsidRPr="00B12C47">
        <w:rPr>
          <w:rFonts w:ascii="Times New Roman" w:hAnsi="Times New Roman" w:cs="Times New Roman"/>
          <w:color w:val="313131"/>
          <w:sz w:val="24"/>
          <w:szCs w:val="24"/>
          <w:lang w:val="en-AU" w:eastAsia="en-GB"/>
        </w:rPr>
        <w:t>WISPA NZ is the newly formed representative body of the New Zealand Wire</w:t>
      </w:r>
      <w:r w:rsidR="00291E6B" w:rsidRPr="00B12C47">
        <w:rPr>
          <w:rFonts w:ascii="Times New Roman" w:hAnsi="Times New Roman" w:cs="Times New Roman"/>
          <w:color w:val="313131"/>
          <w:sz w:val="24"/>
          <w:szCs w:val="24"/>
          <w:lang w:val="en-AU" w:eastAsia="en-GB"/>
        </w:rPr>
        <w:t xml:space="preserve">less </w:t>
      </w:r>
      <w:r w:rsidR="00003573" w:rsidRPr="00B12C47">
        <w:rPr>
          <w:rFonts w:ascii="Times New Roman" w:hAnsi="Times New Roman" w:cs="Times New Roman"/>
          <w:color w:val="313131"/>
          <w:sz w:val="24"/>
          <w:szCs w:val="24"/>
          <w:lang w:val="en-AU" w:eastAsia="en-GB"/>
        </w:rPr>
        <w:t>Internet Service Providers (WISPs).</w:t>
      </w:r>
    </w:p>
    <w:p w14:paraId="45E90CDB" w14:textId="3428EE57" w:rsidR="00291E6B" w:rsidRPr="00B12C47" w:rsidRDefault="00291E6B" w:rsidP="00C40393">
      <w:pPr>
        <w:spacing w:before="100" w:beforeAutospacing="1" w:after="100" w:afterAutospacing="1"/>
        <w:rPr>
          <w:rFonts w:ascii="Times New Roman" w:hAnsi="Times New Roman" w:cs="Times New Roman"/>
          <w:color w:val="313131"/>
          <w:sz w:val="24"/>
          <w:szCs w:val="24"/>
          <w:lang w:val="en-AU" w:eastAsia="en-GB"/>
        </w:rPr>
      </w:pPr>
      <w:r w:rsidRPr="00B12C47">
        <w:rPr>
          <w:rFonts w:ascii="Times New Roman" w:hAnsi="Times New Roman" w:cs="Times New Roman"/>
          <w:color w:val="313131"/>
          <w:sz w:val="24"/>
          <w:szCs w:val="24"/>
          <w:lang w:val="en-AU" w:eastAsia="en-GB"/>
        </w:rPr>
        <w:t>Over the la</w:t>
      </w:r>
      <w:r w:rsidR="00003573" w:rsidRPr="00B12C47">
        <w:rPr>
          <w:rFonts w:ascii="Times New Roman" w:hAnsi="Times New Roman" w:cs="Times New Roman"/>
          <w:color w:val="313131"/>
          <w:sz w:val="24"/>
          <w:szCs w:val="24"/>
          <w:lang w:val="en-AU" w:eastAsia="en-GB"/>
        </w:rPr>
        <w:t xml:space="preserve">st 2 decades WISPs have been established all over New Zealand </w:t>
      </w:r>
      <w:r w:rsidR="00BA2645" w:rsidRPr="00B12C47">
        <w:rPr>
          <w:rFonts w:ascii="Times New Roman" w:hAnsi="Times New Roman" w:cs="Times New Roman"/>
          <w:color w:val="313131"/>
          <w:sz w:val="24"/>
          <w:szCs w:val="24"/>
          <w:lang w:val="en-AU" w:eastAsia="en-GB"/>
        </w:rPr>
        <w:t xml:space="preserve">providing over 40,000 primarily regional, rural and remote New Zealanders with cost effective, reliable </w:t>
      </w:r>
      <w:r w:rsidR="00967270" w:rsidRPr="00B12C47">
        <w:rPr>
          <w:rFonts w:ascii="Times New Roman" w:hAnsi="Times New Roman" w:cs="Times New Roman"/>
          <w:color w:val="313131"/>
          <w:sz w:val="24"/>
          <w:szCs w:val="24"/>
          <w:lang w:val="en-AU" w:eastAsia="en-GB"/>
        </w:rPr>
        <w:t>broadband internet access.</w:t>
      </w:r>
    </w:p>
    <w:p w14:paraId="2B27E27F" w14:textId="6C14E46E" w:rsidR="00967270" w:rsidRPr="00B12C47" w:rsidRDefault="00967270" w:rsidP="00C40393">
      <w:pPr>
        <w:spacing w:before="100" w:beforeAutospacing="1" w:after="100" w:afterAutospacing="1"/>
        <w:rPr>
          <w:rFonts w:ascii="Times New Roman" w:hAnsi="Times New Roman" w:cs="Times New Roman"/>
          <w:color w:val="313131"/>
          <w:sz w:val="24"/>
          <w:szCs w:val="24"/>
          <w:lang w:val="en-AU" w:eastAsia="en-GB"/>
        </w:rPr>
      </w:pPr>
      <w:r w:rsidRPr="00B12C47">
        <w:rPr>
          <w:rFonts w:ascii="Times New Roman" w:hAnsi="Times New Roman" w:cs="Times New Roman"/>
          <w:color w:val="313131"/>
          <w:sz w:val="24"/>
          <w:szCs w:val="24"/>
          <w:lang w:val="en-AU" w:eastAsia="en-GB"/>
        </w:rPr>
        <w:t>As wireless operators</w:t>
      </w:r>
      <w:r w:rsidR="00301ECC" w:rsidRPr="00B12C47">
        <w:rPr>
          <w:rFonts w:ascii="Times New Roman" w:hAnsi="Times New Roman" w:cs="Times New Roman"/>
          <w:color w:val="313131"/>
          <w:sz w:val="24"/>
          <w:szCs w:val="24"/>
          <w:lang w:val="en-AU" w:eastAsia="en-GB"/>
        </w:rPr>
        <w:t>,</w:t>
      </w:r>
      <w:r w:rsidRPr="00B12C47">
        <w:rPr>
          <w:rFonts w:ascii="Times New Roman" w:hAnsi="Times New Roman" w:cs="Times New Roman"/>
          <w:color w:val="313131"/>
          <w:sz w:val="24"/>
          <w:szCs w:val="24"/>
          <w:lang w:val="en-AU" w:eastAsia="en-GB"/>
        </w:rPr>
        <w:t xml:space="preserve"> our members entire business model is based on access to effectiv</w:t>
      </w:r>
      <w:r w:rsidR="002D4984" w:rsidRPr="00B12C47">
        <w:rPr>
          <w:rFonts w:ascii="Times New Roman" w:hAnsi="Times New Roman" w:cs="Times New Roman"/>
          <w:color w:val="313131"/>
          <w:sz w:val="24"/>
          <w:szCs w:val="24"/>
          <w:lang w:val="en-AU" w:eastAsia="en-GB"/>
        </w:rPr>
        <w:t xml:space="preserve">e, low cost spectrum that can support increasingly competitive internet access technologies that have remained </w:t>
      </w:r>
      <w:r w:rsidR="00ED09DF" w:rsidRPr="00B12C47">
        <w:rPr>
          <w:rFonts w:ascii="Times New Roman" w:hAnsi="Times New Roman" w:cs="Times New Roman"/>
          <w:color w:val="313131"/>
          <w:sz w:val="24"/>
          <w:szCs w:val="24"/>
          <w:lang w:val="en-AU" w:eastAsia="en-GB"/>
        </w:rPr>
        <w:t>competitive (and in some cases superior to) 3G &amp; 4G fixed wireless internet access technologies.</w:t>
      </w:r>
    </w:p>
    <w:p w14:paraId="7E61FE92" w14:textId="26115EBF" w:rsidR="00AD45D7" w:rsidRPr="00B12C47" w:rsidRDefault="00AD45D7" w:rsidP="00C40393">
      <w:pPr>
        <w:spacing w:before="100" w:beforeAutospacing="1" w:after="100" w:afterAutospacing="1"/>
        <w:rPr>
          <w:rFonts w:ascii="Times New Roman" w:hAnsi="Times New Roman" w:cs="Times New Roman"/>
          <w:color w:val="313131"/>
          <w:sz w:val="24"/>
          <w:szCs w:val="24"/>
          <w:lang w:val="en-AU" w:eastAsia="en-GB"/>
        </w:rPr>
      </w:pPr>
      <w:r w:rsidRPr="00B12C47">
        <w:rPr>
          <w:rFonts w:ascii="Times New Roman" w:hAnsi="Times New Roman" w:cs="Times New Roman"/>
          <w:color w:val="313131"/>
          <w:sz w:val="24"/>
          <w:szCs w:val="24"/>
          <w:lang w:val="en-AU" w:eastAsia="en-GB"/>
        </w:rPr>
        <w:t xml:space="preserve">WISPA NZ members are also increasingly using licenced spectrum for DMR backhaul </w:t>
      </w:r>
      <w:r w:rsidR="00CE717E" w:rsidRPr="00B12C47">
        <w:rPr>
          <w:rFonts w:ascii="Times New Roman" w:hAnsi="Times New Roman" w:cs="Times New Roman"/>
          <w:color w:val="313131"/>
          <w:sz w:val="24"/>
          <w:szCs w:val="24"/>
          <w:lang w:val="en-AU" w:eastAsia="en-GB"/>
        </w:rPr>
        <w:t>and are also investigating the use of LTE as a customer access technology.</w:t>
      </w:r>
    </w:p>
    <w:p w14:paraId="19F5CB8E" w14:textId="2A9CEA9A" w:rsidR="0039601A" w:rsidRPr="00B12C47" w:rsidRDefault="007F7D4E" w:rsidP="00C40393">
      <w:pPr>
        <w:spacing w:before="100" w:beforeAutospacing="1" w:after="100" w:afterAutospacing="1"/>
        <w:rPr>
          <w:rFonts w:ascii="Times New Roman" w:hAnsi="Times New Roman" w:cs="Times New Roman"/>
          <w:color w:val="313131"/>
          <w:sz w:val="24"/>
          <w:szCs w:val="24"/>
          <w:lang w:val="en-AU" w:eastAsia="en-GB"/>
        </w:rPr>
      </w:pPr>
      <w:r w:rsidRPr="00B12C47">
        <w:rPr>
          <w:rFonts w:ascii="Times New Roman" w:hAnsi="Times New Roman" w:cs="Times New Roman"/>
          <w:color w:val="313131"/>
          <w:sz w:val="24"/>
          <w:szCs w:val="24"/>
          <w:lang w:val="en-AU" w:eastAsia="en-GB"/>
        </w:rPr>
        <w:t>WISPA NZ is a strong supporter of driving innovation through the opening up of spectrum to small operators and the general publi</w:t>
      </w:r>
      <w:r w:rsidR="00112043" w:rsidRPr="00B12C47">
        <w:rPr>
          <w:rFonts w:ascii="Times New Roman" w:hAnsi="Times New Roman" w:cs="Times New Roman"/>
          <w:color w:val="313131"/>
          <w:sz w:val="24"/>
          <w:szCs w:val="24"/>
          <w:lang w:val="en-AU" w:eastAsia="en-GB"/>
        </w:rPr>
        <w:t xml:space="preserve">c </w:t>
      </w:r>
    </w:p>
    <w:p w14:paraId="0C2776F0" w14:textId="77777777" w:rsidR="008021E9" w:rsidRPr="00B12C47" w:rsidRDefault="008021E9" w:rsidP="00C40393">
      <w:pPr>
        <w:spacing w:before="100" w:beforeAutospacing="1" w:after="100" w:afterAutospacing="1"/>
        <w:rPr>
          <w:rFonts w:ascii="Times New Roman" w:hAnsi="Times New Roman" w:cs="Times New Roman"/>
          <w:color w:val="313131"/>
          <w:sz w:val="24"/>
          <w:szCs w:val="24"/>
          <w:lang w:val="en-AU" w:eastAsia="en-GB"/>
        </w:rPr>
      </w:pPr>
    </w:p>
    <w:p w14:paraId="2D725963" w14:textId="77777777" w:rsidR="00563E75" w:rsidRDefault="00563E75" w:rsidP="00C40393">
      <w:pPr>
        <w:spacing w:before="100" w:beforeAutospacing="1" w:after="100" w:afterAutospacing="1"/>
        <w:rPr>
          <w:rFonts w:ascii="Times New Roman" w:hAnsi="Times New Roman" w:cs="Times New Roman"/>
          <w:b/>
          <w:color w:val="313131"/>
          <w:sz w:val="24"/>
          <w:szCs w:val="24"/>
          <w:lang w:val="en-AU" w:eastAsia="en-GB"/>
        </w:rPr>
      </w:pPr>
    </w:p>
    <w:p w14:paraId="0106435F" w14:textId="77777777" w:rsidR="00563E75" w:rsidRDefault="00563E75" w:rsidP="00C40393">
      <w:pPr>
        <w:spacing w:before="100" w:beforeAutospacing="1" w:after="100" w:afterAutospacing="1"/>
        <w:rPr>
          <w:rFonts w:ascii="Times New Roman" w:hAnsi="Times New Roman" w:cs="Times New Roman"/>
          <w:b/>
          <w:color w:val="313131"/>
          <w:sz w:val="24"/>
          <w:szCs w:val="24"/>
          <w:lang w:val="en-AU" w:eastAsia="en-GB"/>
        </w:rPr>
      </w:pPr>
    </w:p>
    <w:p w14:paraId="16FF8E18" w14:textId="77777777" w:rsidR="00C40393" w:rsidRPr="00B12C47" w:rsidRDefault="00C40393" w:rsidP="00C40393">
      <w:pPr>
        <w:spacing w:before="100" w:beforeAutospacing="1" w:after="100" w:afterAutospacing="1"/>
        <w:rPr>
          <w:rFonts w:ascii="Times New Roman" w:hAnsi="Times New Roman" w:cs="Times New Roman"/>
          <w:b/>
          <w:color w:val="313131"/>
          <w:sz w:val="24"/>
          <w:szCs w:val="24"/>
          <w:lang w:val="en-GB" w:eastAsia="en-GB"/>
        </w:rPr>
      </w:pPr>
      <w:r w:rsidRPr="00B12C47">
        <w:rPr>
          <w:rFonts w:ascii="Times New Roman" w:hAnsi="Times New Roman" w:cs="Times New Roman"/>
          <w:b/>
          <w:color w:val="313131"/>
          <w:sz w:val="24"/>
          <w:szCs w:val="24"/>
          <w:lang w:val="en-GB" w:eastAsia="en-GB"/>
        </w:rPr>
        <w:lastRenderedPageBreak/>
        <w:t>WISPA NZ support the following</w:t>
      </w:r>
    </w:p>
    <w:p w14:paraId="64FAE2B8" w14:textId="5644FA28" w:rsidR="00C40393" w:rsidRPr="00B12C47" w:rsidRDefault="00C40393" w:rsidP="00C40393">
      <w:pPr>
        <w:numPr>
          <w:ilvl w:val="0"/>
          <w:numId w:val="1"/>
        </w:numPr>
        <w:spacing w:after="0" w:line="233" w:lineRule="atLeast"/>
        <w:rPr>
          <w:rFonts w:ascii="Times New Roman" w:eastAsia="Times New Roman" w:hAnsi="Times New Roman" w:cs="Times New Roman"/>
          <w:color w:val="313131"/>
          <w:sz w:val="22"/>
          <w:szCs w:val="22"/>
          <w:lang w:val="en-GB" w:eastAsia="en-GB"/>
        </w:rPr>
      </w:pPr>
      <w:r w:rsidRPr="00C40393">
        <w:rPr>
          <w:rFonts w:ascii="Times New Roman" w:eastAsia="Times New Roman" w:hAnsi="Times New Roman" w:cs="Times New Roman"/>
          <w:color w:val="313131"/>
          <w:sz w:val="22"/>
          <w:szCs w:val="22"/>
          <w:lang w:val="en-GB" w:eastAsia="en-GB"/>
        </w:rPr>
        <w:t>The expansion of the GU</w:t>
      </w:r>
      <w:r w:rsidRPr="00B12C47"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  <w:t>R</w:t>
      </w:r>
      <w:r w:rsidRPr="00C40393">
        <w:rPr>
          <w:rFonts w:ascii="Times New Roman" w:eastAsia="Times New Roman" w:hAnsi="Times New Roman" w:cs="Times New Roman"/>
          <w:color w:val="313131"/>
          <w:sz w:val="22"/>
          <w:szCs w:val="22"/>
          <w:lang w:val="en-GB" w:eastAsia="en-GB"/>
        </w:rPr>
        <w:t>L spectrum to include 5.875-5.925MHz for the next round of RBI</w:t>
      </w:r>
    </w:p>
    <w:p w14:paraId="71BF742A" w14:textId="77777777" w:rsidR="00EC772B" w:rsidRPr="00C40393" w:rsidRDefault="00EC772B" w:rsidP="00EC772B">
      <w:pPr>
        <w:spacing w:after="0" w:line="233" w:lineRule="atLeast"/>
        <w:ind w:left="720"/>
        <w:rPr>
          <w:rFonts w:ascii="Times New Roman" w:eastAsia="Times New Roman" w:hAnsi="Times New Roman" w:cs="Times New Roman"/>
          <w:color w:val="313131"/>
          <w:sz w:val="22"/>
          <w:szCs w:val="22"/>
          <w:lang w:val="en-GB" w:eastAsia="en-GB"/>
        </w:rPr>
      </w:pPr>
    </w:p>
    <w:p w14:paraId="07D888EF" w14:textId="2F3DC412" w:rsidR="00C40393" w:rsidRPr="00B12C47" w:rsidRDefault="00C40393" w:rsidP="00C40393">
      <w:pPr>
        <w:numPr>
          <w:ilvl w:val="0"/>
          <w:numId w:val="1"/>
        </w:numPr>
        <w:spacing w:after="0" w:line="233" w:lineRule="atLeast"/>
        <w:rPr>
          <w:rFonts w:ascii="Times New Roman" w:eastAsia="Times New Roman" w:hAnsi="Times New Roman" w:cs="Times New Roman"/>
          <w:color w:val="313131"/>
          <w:sz w:val="22"/>
          <w:szCs w:val="22"/>
          <w:lang w:val="en-GB" w:eastAsia="en-GB"/>
        </w:rPr>
      </w:pPr>
      <w:r w:rsidRPr="00C40393">
        <w:rPr>
          <w:rFonts w:ascii="Times New Roman" w:eastAsia="Times New Roman" w:hAnsi="Times New Roman" w:cs="Times New Roman"/>
          <w:color w:val="313131"/>
          <w:sz w:val="22"/>
          <w:szCs w:val="22"/>
          <w:lang w:val="en-GB" w:eastAsia="en-GB"/>
        </w:rPr>
        <w:t>The lower end of the GU</w:t>
      </w:r>
      <w:r w:rsidRPr="00B12C47"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  <w:t>R</w:t>
      </w:r>
      <w:r w:rsidRPr="00C40393">
        <w:rPr>
          <w:rFonts w:ascii="Times New Roman" w:eastAsia="Times New Roman" w:hAnsi="Times New Roman" w:cs="Times New Roman"/>
          <w:color w:val="313131"/>
          <w:sz w:val="22"/>
          <w:szCs w:val="22"/>
          <w:lang w:val="en-GB" w:eastAsia="en-GB"/>
        </w:rPr>
        <w:t>L 5GHz spectrum, increasing in EIRP to support point to multi point links for approved providers</w:t>
      </w:r>
    </w:p>
    <w:p w14:paraId="190DDA7A" w14:textId="77777777" w:rsidR="00EC772B" w:rsidRPr="00B12C47" w:rsidRDefault="00EC772B" w:rsidP="00EC772B">
      <w:pPr>
        <w:spacing w:after="0" w:line="233" w:lineRule="atLeast"/>
        <w:rPr>
          <w:rFonts w:ascii="Times New Roman" w:eastAsia="Times New Roman" w:hAnsi="Times New Roman" w:cs="Times New Roman"/>
          <w:color w:val="313131"/>
          <w:sz w:val="22"/>
          <w:szCs w:val="22"/>
          <w:lang w:val="en-GB" w:eastAsia="en-GB"/>
        </w:rPr>
      </w:pPr>
    </w:p>
    <w:p w14:paraId="7EC2FA6B" w14:textId="77777777" w:rsidR="00EC772B" w:rsidRPr="00C40393" w:rsidRDefault="00EC772B" w:rsidP="00EC772B">
      <w:pPr>
        <w:spacing w:after="0" w:line="233" w:lineRule="atLeast"/>
        <w:ind w:left="720"/>
        <w:rPr>
          <w:rFonts w:ascii="Times New Roman" w:eastAsia="Times New Roman" w:hAnsi="Times New Roman" w:cs="Times New Roman"/>
          <w:color w:val="313131"/>
          <w:sz w:val="22"/>
          <w:szCs w:val="22"/>
          <w:lang w:val="en-GB" w:eastAsia="en-GB"/>
        </w:rPr>
      </w:pPr>
    </w:p>
    <w:p w14:paraId="6F738005" w14:textId="338EC4B9" w:rsidR="0007615D" w:rsidRPr="000764CF" w:rsidRDefault="00C40393" w:rsidP="00E07ED3">
      <w:pPr>
        <w:numPr>
          <w:ilvl w:val="0"/>
          <w:numId w:val="1"/>
        </w:numPr>
        <w:spacing w:after="0" w:line="233" w:lineRule="atLeast"/>
        <w:rPr>
          <w:rFonts w:ascii="Times New Roman" w:eastAsia="Times New Roman" w:hAnsi="Times New Roman" w:cs="Times New Roman"/>
          <w:color w:val="313131"/>
          <w:sz w:val="22"/>
          <w:szCs w:val="22"/>
          <w:lang w:val="en-GB" w:eastAsia="en-GB"/>
        </w:rPr>
      </w:pPr>
      <w:r w:rsidRPr="00C40393">
        <w:rPr>
          <w:rFonts w:ascii="Times New Roman" w:eastAsia="Times New Roman" w:hAnsi="Times New Roman" w:cs="Times New Roman"/>
          <w:color w:val="313131"/>
          <w:sz w:val="22"/>
          <w:szCs w:val="22"/>
          <w:lang w:val="en-GB" w:eastAsia="en-GB"/>
        </w:rPr>
        <w:t>GU</w:t>
      </w:r>
      <w:r w:rsidRPr="00B12C47"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  <w:t>R</w:t>
      </w:r>
      <w:r w:rsidRPr="00C40393">
        <w:rPr>
          <w:rFonts w:ascii="Times New Roman" w:eastAsia="Times New Roman" w:hAnsi="Times New Roman" w:cs="Times New Roman"/>
          <w:color w:val="313131"/>
          <w:sz w:val="22"/>
          <w:szCs w:val="22"/>
          <w:lang w:val="en-GB" w:eastAsia="en-GB"/>
        </w:rPr>
        <w:t>L not being allocated to LTE-U on the ground that this spectrum is already becoming cluttered and a wild west by individuals and operators that do not play by the rules</w:t>
      </w:r>
    </w:p>
    <w:p w14:paraId="1D74470E" w14:textId="77777777" w:rsidR="000764CF" w:rsidRPr="00E07ED3" w:rsidRDefault="000764CF" w:rsidP="00446AB4">
      <w:pPr>
        <w:spacing w:after="0" w:line="233" w:lineRule="atLeast"/>
        <w:ind w:left="720"/>
        <w:rPr>
          <w:rFonts w:ascii="Times New Roman" w:eastAsia="Times New Roman" w:hAnsi="Times New Roman" w:cs="Times New Roman"/>
          <w:color w:val="313131"/>
          <w:sz w:val="22"/>
          <w:szCs w:val="22"/>
          <w:lang w:val="en-GB" w:eastAsia="en-GB"/>
        </w:rPr>
      </w:pPr>
    </w:p>
    <w:p w14:paraId="1EDA30CC" w14:textId="5F5B60E0" w:rsidR="00E07ED3" w:rsidRPr="00E07ED3" w:rsidRDefault="002D79D4" w:rsidP="00E07ED3">
      <w:pPr>
        <w:numPr>
          <w:ilvl w:val="0"/>
          <w:numId w:val="1"/>
        </w:numPr>
        <w:spacing w:after="0" w:line="233" w:lineRule="atLeast"/>
        <w:rPr>
          <w:rFonts w:ascii="Times New Roman" w:eastAsia="Times New Roman" w:hAnsi="Times New Roman" w:cs="Times New Roman"/>
          <w:color w:val="313131"/>
          <w:sz w:val="22"/>
          <w:szCs w:val="22"/>
          <w:lang w:val="en-GB" w:eastAsia="en-GB"/>
        </w:rPr>
      </w:pPr>
      <w:r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  <w:t>C</w:t>
      </w:r>
      <w:r w:rsidR="00B82073"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  <w:t xml:space="preserve">ontinued research into opening additional spectrum in the </w:t>
      </w:r>
      <w:r w:rsidR="00912C09"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  <w:t>4</w:t>
      </w:r>
      <w:r w:rsidR="008A4EFD"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  <w:t>900- 5000, 5150 -5250</w:t>
      </w:r>
      <w:r w:rsidR="00246E95"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  <w:t>,</w:t>
      </w:r>
      <w:r w:rsidR="008A4EFD"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  <w:t>5350 -</w:t>
      </w:r>
      <w:r w:rsidR="00246E95"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  <w:t>5470</w:t>
      </w:r>
      <w:r w:rsidR="009B32CD"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  <w:t xml:space="preserve"> &amp; 5875 – </w:t>
      </w:r>
      <w:r w:rsidR="00130A59"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  <w:t xml:space="preserve">5925 </w:t>
      </w:r>
      <w:r w:rsidR="00246E95"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  <w:t xml:space="preserve">MHz from their existing uses to </w:t>
      </w:r>
      <w:r w:rsidR="00DB22EB"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  <w:t xml:space="preserve">a </w:t>
      </w:r>
      <w:r w:rsidR="00130A59"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  <w:t xml:space="preserve">cost neutral </w:t>
      </w:r>
      <w:r w:rsidR="00DB22EB"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  <w:t xml:space="preserve">system like the </w:t>
      </w:r>
      <w:proofErr w:type="spellStart"/>
      <w:r w:rsidR="009A066D"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  <w:t>Ofcom</w:t>
      </w:r>
      <w:proofErr w:type="spellEnd"/>
      <w:r w:rsidR="009A066D"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  <w:t xml:space="preserve"> UK band C light licensing scheme</w:t>
      </w:r>
    </w:p>
    <w:p w14:paraId="396A79B6" w14:textId="77777777" w:rsidR="00EC772B" w:rsidRPr="00C40393" w:rsidRDefault="00EC772B" w:rsidP="00EC772B">
      <w:pPr>
        <w:spacing w:after="0" w:line="233" w:lineRule="atLeast"/>
        <w:ind w:left="720"/>
        <w:rPr>
          <w:rFonts w:ascii="Times New Roman" w:eastAsia="Times New Roman" w:hAnsi="Times New Roman" w:cs="Times New Roman"/>
          <w:color w:val="313131"/>
          <w:sz w:val="22"/>
          <w:szCs w:val="22"/>
          <w:lang w:val="en-GB" w:eastAsia="en-GB"/>
        </w:rPr>
      </w:pPr>
    </w:p>
    <w:p w14:paraId="2E16E7FF" w14:textId="3C3D3452" w:rsidR="00C40393" w:rsidRPr="00B12C47" w:rsidRDefault="00C40393" w:rsidP="00C40393">
      <w:pPr>
        <w:numPr>
          <w:ilvl w:val="0"/>
          <w:numId w:val="1"/>
        </w:numPr>
        <w:spacing w:after="0" w:line="233" w:lineRule="atLeast"/>
        <w:rPr>
          <w:rFonts w:ascii="Times New Roman" w:eastAsia="Times New Roman" w:hAnsi="Times New Roman" w:cs="Times New Roman"/>
          <w:color w:val="313131"/>
          <w:sz w:val="22"/>
          <w:szCs w:val="22"/>
          <w:lang w:val="en-GB" w:eastAsia="en-GB"/>
        </w:rPr>
      </w:pPr>
      <w:r w:rsidRPr="00C40393">
        <w:rPr>
          <w:rFonts w:ascii="Times New Roman" w:eastAsia="Times New Roman" w:hAnsi="Times New Roman" w:cs="Times New Roman"/>
          <w:color w:val="313131"/>
          <w:sz w:val="22"/>
          <w:szCs w:val="22"/>
          <w:lang w:val="en-GB" w:eastAsia="en-GB"/>
        </w:rPr>
        <w:t>The allocation of 2.6-2.7Ghz as man</w:t>
      </w:r>
      <w:r w:rsidR="009F7C02" w:rsidRPr="00B12C47"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  <w:t>a</w:t>
      </w:r>
      <w:proofErr w:type="spellStart"/>
      <w:r w:rsidRPr="00C40393">
        <w:rPr>
          <w:rFonts w:ascii="Times New Roman" w:eastAsia="Times New Roman" w:hAnsi="Times New Roman" w:cs="Times New Roman"/>
          <w:color w:val="313131"/>
          <w:sz w:val="22"/>
          <w:szCs w:val="22"/>
          <w:lang w:val="en-GB" w:eastAsia="en-GB"/>
        </w:rPr>
        <w:t>ged</w:t>
      </w:r>
      <w:proofErr w:type="spellEnd"/>
      <w:r w:rsidRPr="00C40393">
        <w:rPr>
          <w:rFonts w:ascii="Times New Roman" w:eastAsia="Times New Roman" w:hAnsi="Times New Roman" w:cs="Times New Roman"/>
          <w:color w:val="313131"/>
          <w:sz w:val="22"/>
          <w:szCs w:val="22"/>
          <w:lang w:val="en-GB" w:eastAsia="en-GB"/>
        </w:rPr>
        <w:t xml:space="preserve"> licence park for regional providers</w:t>
      </w:r>
    </w:p>
    <w:p w14:paraId="4FC94205" w14:textId="77777777" w:rsidR="00EC772B" w:rsidRPr="00B12C47" w:rsidRDefault="00EC772B" w:rsidP="00EC772B">
      <w:pPr>
        <w:spacing w:after="0" w:line="233" w:lineRule="atLeast"/>
        <w:rPr>
          <w:rFonts w:ascii="Times New Roman" w:eastAsia="Times New Roman" w:hAnsi="Times New Roman" w:cs="Times New Roman"/>
          <w:color w:val="313131"/>
          <w:sz w:val="22"/>
          <w:szCs w:val="22"/>
          <w:lang w:val="en-GB" w:eastAsia="en-GB"/>
        </w:rPr>
      </w:pPr>
    </w:p>
    <w:p w14:paraId="19AAFD6F" w14:textId="77777777" w:rsidR="00EC772B" w:rsidRPr="00C40393" w:rsidRDefault="00EC772B" w:rsidP="00EC772B">
      <w:pPr>
        <w:spacing w:after="0" w:line="233" w:lineRule="atLeast"/>
        <w:ind w:left="720"/>
        <w:rPr>
          <w:rFonts w:ascii="Times New Roman" w:eastAsia="Times New Roman" w:hAnsi="Times New Roman" w:cs="Times New Roman"/>
          <w:color w:val="313131"/>
          <w:sz w:val="22"/>
          <w:szCs w:val="22"/>
          <w:lang w:val="en-GB" w:eastAsia="en-GB"/>
        </w:rPr>
      </w:pPr>
    </w:p>
    <w:p w14:paraId="3FCEFB1A" w14:textId="77777777" w:rsidR="00C40393" w:rsidRPr="00B12C47" w:rsidRDefault="00C40393" w:rsidP="00C40393">
      <w:pPr>
        <w:numPr>
          <w:ilvl w:val="0"/>
          <w:numId w:val="1"/>
        </w:numPr>
        <w:spacing w:after="0" w:line="233" w:lineRule="atLeast"/>
        <w:rPr>
          <w:rFonts w:ascii="Times New Roman" w:eastAsia="Times New Roman" w:hAnsi="Times New Roman" w:cs="Times New Roman"/>
          <w:color w:val="313131"/>
          <w:sz w:val="22"/>
          <w:szCs w:val="22"/>
          <w:lang w:val="en-GB" w:eastAsia="en-GB"/>
        </w:rPr>
      </w:pPr>
      <w:r w:rsidRPr="00C40393">
        <w:rPr>
          <w:rFonts w:ascii="Times New Roman" w:eastAsia="Times New Roman" w:hAnsi="Times New Roman" w:cs="Times New Roman"/>
          <w:color w:val="313131"/>
          <w:sz w:val="22"/>
          <w:szCs w:val="22"/>
          <w:lang w:val="en-GB" w:eastAsia="en-GB"/>
        </w:rPr>
        <w:t>The opening of further channels in 600MHz as licenced links</w:t>
      </w:r>
    </w:p>
    <w:p w14:paraId="0AF41654" w14:textId="77777777" w:rsidR="00EC772B" w:rsidRPr="00C40393" w:rsidRDefault="00EC772B" w:rsidP="00301ECC">
      <w:pPr>
        <w:spacing w:after="0" w:line="233" w:lineRule="atLeast"/>
        <w:ind w:left="720"/>
        <w:rPr>
          <w:rFonts w:ascii="Times New Roman" w:eastAsia="Times New Roman" w:hAnsi="Times New Roman" w:cs="Times New Roman"/>
          <w:color w:val="313131"/>
          <w:sz w:val="22"/>
          <w:szCs w:val="22"/>
          <w:lang w:val="en-GB" w:eastAsia="en-GB"/>
        </w:rPr>
      </w:pPr>
    </w:p>
    <w:p w14:paraId="0283E9A5" w14:textId="77777777" w:rsidR="00C40393" w:rsidRPr="00B12C47" w:rsidRDefault="00C40393" w:rsidP="00C40393">
      <w:pPr>
        <w:numPr>
          <w:ilvl w:val="0"/>
          <w:numId w:val="1"/>
        </w:numPr>
        <w:spacing w:after="0" w:line="233" w:lineRule="atLeast"/>
        <w:rPr>
          <w:rFonts w:ascii="Times New Roman" w:eastAsia="Times New Roman" w:hAnsi="Times New Roman" w:cs="Times New Roman"/>
          <w:color w:val="313131"/>
          <w:sz w:val="22"/>
          <w:szCs w:val="22"/>
          <w:lang w:val="en-GB" w:eastAsia="en-GB"/>
        </w:rPr>
      </w:pPr>
      <w:r w:rsidRPr="00C40393">
        <w:rPr>
          <w:rFonts w:ascii="Times New Roman" w:eastAsia="Times New Roman" w:hAnsi="Times New Roman" w:cs="Times New Roman"/>
          <w:color w:val="313131"/>
          <w:sz w:val="22"/>
          <w:szCs w:val="22"/>
          <w:lang w:val="en-GB" w:eastAsia="en-GB"/>
        </w:rPr>
        <w:t>The opening of further channels in 700MHz as licenced links</w:t>
      </w:r>
    </w:p>
    <w:p w14:paraId="13F18FB1" w14:textId="4FE18423" w:rsidR="00C131DC" w:rsidRPr="00C40393" w:rsidRDefault="00C131DC" w:rsidP="00C131DC">
      <w:pPr>
        <w:spacing w:after="0" w:line="233" w:lineRule="atLeast"/>
        <w:rPr>
          <w:rFonts w:ascii="Times New Roman" w:eastAsia="Times New Roman" w:hAnsi="Times New Roman" w:cs="Times New Roman"/>
          <w:color w:val="313131"/>
          <w:sz w:val="22"/>
          <w:szCs w:val="22"/>
          <w:lang w:val="en-GB" w:eastAsia="en-GB"/>
        </w:rPr>
      </w:pPr>
    </w:p>
    <w:p w14:paraId="19A70036" w14:textId="3C9E4BC4" w:rsidR="00C40393" w:rsidRPr="00B12C47" w:rsidRDefault="00CB676B" w:rsidP="00C40393">
      <w:pPr>
        <w:numPr>
          <w:ilvl w:val="0"/>
          <w:numId w:val="1"/>
        </w:numPr>
        <w:spacing w:after="160" w:line="233" w:lineRule="atLeast"/>
        <w:rPr>
          <w:rFonts w:ascii="Times New Roman" w:eastAsia="Times New Roman" w:hAnsi="Times New Roman" w:cs="Times New Roman"/>
          <w:color w:val="313131"/>
          <w:sz w:val="22"/>
          <w:szCs w:val="22"/>
          <w:lang w:val="en-GB" w:eastAsia="en-GB"/>
        </w:rPr>
      </w:pPr>
      <w:r>
        <w:rPr>
          <w:rFonts w:ascii="Times New Roman" w:eastAsia="Times New Roman" w:hAnsi="Times New Roman" w:cs="Times New Roman"/>
          <w:color w:val="313131"/>
          <w:sz w:val="22"/>
          <w:szCs w:val="22"/>
          <w:lang w:val="en-GB" w:eastAsia="en-GB"/>
        </w:rPr>
        <w:t>The opening of 3.5</w:t>
      </w:r>
      <w:r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  <w:t>G</w:t>
      </w:r>
      <w:r w:rsidR="00C40393" w:rsidRPr="00C40393">
        <w:rPr>
          <w:rFonts w:ascii="Times New Roman" w:eastAsia="Times New Roman" w:hAnsi="Times New Roman" w:cs="Times New Roman"/>
          <w:color w:val="313131"/>
          <w:sz w:val="22"/>
          <w:szCs w:val="22"/>
          <w:lang w:val="en-GB" w:eastAsia="en-GB"/>
        </w:rPr>
        <w:t>Hz for use to all carriers and users as man</w:t>
      </w:r>
      <w:r w:rsidR="009F7C02" w:rsidRPr="00B12C47"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  <w:t>a</w:t>
      </w:r>
      <w:proofErr w:type="spellStart"/>
      <w:r w:rsidR="00C40393" w:rsidRPr="00C40393">
        <w:rPr>
          <w:rFonts w:ascii="Times New Roman" w:eastAsia="Times New Roman" w:hAnsi="Times New Roman" w:cs="Times New Roman"/>
          <w:color w:val="313131"/>
          <w:sz w:val="22"/>
          <w:szCs w:val="22"/>
          <w:lang w:val="en-GB" w:eastAsia="en-GB"/>
        </w:rPr>
        <w:t>ged</w:t>
      </w:r>
      <w:proofErr w:type="spellEnd"/>
      <w:r w:rsidR="00C40393" w:rsidRPr="00C40393">
        <w:rPr>
          <w:rFonts w:ascii="Times New Roman" w:eastAsia="Times New Roman" w:hAnsi="Times New Roman" w:cs="Times New Roman"/>
          <w:color w:val="313131"/>
          <w:sz w:val="22"/>
          <w:szCs w:val="22"/>
          <w:lang w:val="en-GB" w:eastAsia="en-GB"/>
        </w:rPr>
        <w:t xml:space="preserve"> spectrum park for point to point and multi point applications</w:t>
      </w:r>
    </w:p>
    <w:p w14:paraId="5264D9C9" w14:textId="6243CF54" w:rsidR="00C131DC" w:rsidRDefault="0052236D" w:rsidP="00C131DC">
      <w:pPr>
        <w:spacing w:after="160" w:line="233" w:lineRule="atLeast"/>
        <w:rPr>
          <w:rFonts w:ascii="Times New Roman" w:eastAsia="Times New Roman" w:hAnsi="Times New Roman" w:cs="Times New Roman"/>
          <w:b/>
          <w:color w:val="313131"/>
          <w:sz w:val="22"/>
          <w:szCs w:val="22"/>
          <w:lang w:val="en-AU" w:eastAsia="en-GB"/>
        </w:rPr>
      </w:pPr>
      <w:r>
        <w:rPr>
          <w:rFonts w:ascii="Times New Roman" w:eastAsia="Times New Roman" w:hAnsi="Times New Roman" w:cs="Times New Roman"/>
          <w:b/>
          <w:color w:val="313131"/>
          <w:sz w:val="22"/>
          <w:szCs w:val="22"/>
          <w:lang w:val="en-AU" w:eastAsia="en-GB"/>
        </w:rPr>
        <w:t>General Principles:</w:t>
      </w:r>
    </w:p>
    <w:p w14:paraId="672DC74D" w14:textId="2C4FA5AE" w:rsidR="0052236D" w:rsidRDefault="0052236D" w:rsidP="00C131DC">
      <w:pPr>
        <w:spacing w:after="160" w:line="233" w:lineRule="atLeast"/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</w:pPr>
      <w:r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  <w:t xml:space="preserve">WISPA NZ supports the following </w:t>
      </w:r>
      <w:r w:rsidR="008A0872"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  <w:t>g</w:t>
      </w:r>
      <w:r w:rsidR="00213970"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  <w:t>eneral principle’</w:t>
      </w:r>
      <w:r w:rsidR="008A0872"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  <w:t>s with regard to national spectrum policy:</w:t>
      </w:r>
    </w:p>
    <w:p w14:paraId="46C57329" w14:textId="32C124A3" w:rsidR="008A0872" w:rsidRDefault="00347F75" w:rsidP="008A0872">
      <w:pPr>
        <w:pStyle w:val="ListParagraph"/>
        <w:numPr>
          <w:ilvl w:val="0"/>
          <w:numId w:val="2"/>
        </w:numPr>
        <w:spacing w:after="160" w:line="233" w:lineRule="atLeast"/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</w:pPr>
      <w:r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  <w:t>Continued development of the ‘public park’ approach to spectrum as it is the major ‘last mile’ technology</w:t>
      </w:r>
    </w:p>
    <w:p w14:paraId="5050453F" w14:textId="5CE4332F" w:rsidR="00185CD3" w:rsidRDefault="00185CD3" w:rsidP="008A0872">
      <w:pPr>
        <w:pStyle w:val="ListParagraph"/>
        <w:numPr>
          <w:ilvl w:val="0"/>
          <w:numId w:val="2"/>
        </w:numPr>
        <w:spacing w:after="160" w:line="233" w:lineRule="atLeast"/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</w:pPr>
      <w:r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  <w:t xml:space="preserve">Regional spectrum, WISPA NZ strongly supports setting aside regional spectrum blocks in all spectrum allocations as we believe </w:t>
      </w:r>
      <w:r w:rsidR="006F034D"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  <w:t>the curre</w:t>
      </w:r>
      <w:r w:rsidR="00795A4B"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  <w:t xml:space="preserve">nt national allocation model has disadvantaged regional operators and has hindered </w:t>
      </w:r>
      <w:r w:rsidR="00213970"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  <w:t>regional economic development and innovation.</w:t>
      </w:r>
    </w:p>
    <w:p w14:paraId="72E4C38F" w14:textId="50D8CE7A" w:rsidR="00BA043B" w:rsidRDefault="00BA043B" w:rsidP="008A0872">
      <w:pPr>
        <w:pStyle w:val="ListParagraph"/>
        <w:numPr>
          <w:ilvl w:val="0"/>
          <w:numId w:val="2"/>
        </w:numPr>
        <w:spacing w:after="160" w:line="233" w:lineRule="atLeast"/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</w:pPr>
      <w:r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  <w:t>Strong enforcement of ‘</w:t>
      </w:r>
      <w:r w:rsidR="00363F92"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  <w:t>use it or lose it’ provisions in current licences where nationally held spectrum is not being used regionally.</w:t>
      </w:r>
    </w:p>
    <w:p w14:paraId="0F412298" w14:textId="66B03AC7" w:rsidR="00363F92" w:rsidRDefault="0022730D" w:rsidP="008A0872">
      <w:pPr>
        <w:pStyle w:val="ListParagraph"/>
        <w:numPr>
          <w:ilvl w:val="0"/>
          <w:numId w:val="2"/>
        </w:numPr>
        <w:spacing w:after="160" w:line="233" w:lineRule="atLeast"/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</w:pPr>
      <w:r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  <w:t xml:space="preserve">That future spectrum allocation models factor in rural and regional impacts </w:t>
      </w:r>
    </w:p>
    <w:p w14:paraId="3221D7B4" w14:textId="77777777" w:rsidR="00C368AE" w:rsidRDefault="005277D9" w:rsidP="008A0872">
      <w:pPr>
        <w:pStyle w:val="ListParagraph"/>
        <w:numPr>
          <w:ilvl w:val="0"/>
          <w:numId w:val="2"/>
        </w:numPr>
        <w:spacing w:after="160" w:line="233" w:lineRule="atLeast"/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</w:pPr>
      <w:r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  <w:t>That future spectrum auctions move beyond the current deepest pockets model to a ‘pay as you use model’ that regional operators</w:t>
      </w:r>
      <w:r w:rsidR="00CA2A09"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  <w:t xml:space="preserve"> can afford.</w:t>
      </w:r>
    </w:p>
    <w:p w14:paraId="62369609" w14:textId="23A2BDB0" w:rsidR="00C318EC" w:rsidRPr="00C64D5D" w:rsidRDefault="00C64D5D" w:rsidP="00C64D5D">
      <w:pPr>
        <w:spacing w:after="160" w:line="233" w:lineRule="atLeast"/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</w:pPr>
      <w:r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  <w:t xml:space="preserve">WISPA NZ supports a ‘light handed’ regulatory approach to spectrum use </w:t>
      </w:r>
      <w:r w:rsidR="0009497A"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  <w:t>with the objective of reducing interference and more effective bandwidth/</w:t>
      </w:r>
      <w:r w:rsidR="00251AF4"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  <w:t>MHz use of spectrum</w:t>
      </w:r>
    </w:p>
    <w:p w14:paraId="6FC8C739" w14:textId="1AD02D67" w:rsidR="00CA2A09" w:rsidRDefault="00CA2A09" w:rsidP="00CA2A09">
      <w:pPr>
        <w:spacing w:after="160" w:line="233" w:lineRule="atLeast"/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</w:pPr>
      <w:r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  <w:t>WISPA NZ is available to discuss any of these points in more detail.</w:t>
      </w:r>
    </w:p>
    <w:p w14:paraId="394157C0" w14:textId="77777777" w:rsidR="00CA2A09" w:rsidRDefault="00CA2A09" w:rsidP="00CA2A09">
      <w:pPr>
        <w:spacing w:after="160" w:line="233" w:lineRule="atLeast"/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</w:pPr>
    </w:p>
    <w:p w14:paraId="628E17E9" w14:textId="498A1907" w:rsidR="00716D0A" w:rsidRDefault="00716D0A" w:rsidP="00CA2A09">
      <w:pPr>
        <w:spacing w:after="160" w:line="233" w:lineRule="atLeast"/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</w:pPr>
      <w:r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  <w:t>Sincere Regards</w:t>
      </w:r>
    </w:p>
    <w:p w14:paraId="09382257" w14:textId="3F65A794" w:rsidR="00716D0A" w:rsidRDefault="00716D0A" w:rsidP="00CA2A09">
      <w:pPr>
        <w:spacing w:after="160" w:line="233" w:lineRule="atLeast"/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</w:pPr>
      <w:r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  <w:t>Chris O’Connell</w:t>
      </w:r>
    </w:p>
    <w:p w14:paraId="2EC66891" w14:textId="0377AFEE" w:rsidR="00716D0A" w:rsidRPr="00CA2A09" w:rsidRDefault="00716D0A" w:rsidP="00CA2A09">
      <w:pPr>
        <w:spacing w:after="160" w:line="233" w:lineRule="atLeast"/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</w:pPr>
      <w:r>
        <w:rPr>
          <w:rFonts w:ascii="Times New Roman" w:eastAsia="Times New Roman" w:hAnsi="Times New Roman" w:cs="Times New Roman"/>
          <w:color w:val="313131"/>
          <w:sz w:val="22"/>
          <w:szCs w:val="22"/>
          <w:lang w:val="en-AU" w:eastAsia="en-GB"/>
        </w:rPr>
        <w:t>WISPA NZ</w:t>
      </w:r>
    </w:p>
    <w:p w14:paraId="7AC317A7" w14:textId="77777777" w:rsidR="00C131DC" w:rsidRPr="00C40393" w:rsidRDefault="00C131DC" w:rsidP="00C131DC">
      <w:pPr>
        <w:spacing w:after="160" w:line="233" w:lineRule="atLeast"/>
        <w:rPr>
          <w:rFonts w:ascii="Times New Roman" w:eastAsia="Times New Roman" w:hAnsi="Times New Roman" w:cs="Times New Roman"/>
          <w:color w:val="313131"/>
          <w:sz w:val="22"/>
          <w:szCs w:val="22"/>
          <w:lang w:val="en-GB" w:eastAsia="en-GB"/>
        </w:rPr>
      </w:pPr>
    </w:p>
    <w:p w14:paraId="36BFE3F9" w14:textId="77777777" w:rsidR="00C40393" w:rsidRPr="00C40393" w:rsidRDefault="00C40393" w:rsidP="00C40393">
      <w:pPr>
        <w:spacing w:before="100" w:beforeAutospacing="1" w:after="100" w:afterAutospacing="1"/>
        <w:rPr>
          <w:rFonts w:ascii="Times New Roman" w:hAnsi="Times New Roman" w:cs="Times New Roman"/>
          <w:color w:val="313131"/>
          <w:sz w:val="24"/>
          <w:szCs w:val="24"/>
          <w:lang w:val="en-GB" w:eastAsia="en-GB"/>
        </w:rPr>
      </w:pPr>
      <w:r w:rsidRPr="00C40393">
        <w:rPr>
          <w:rFonts w:ascii="Times New Roman" w:hAnsi="Times New Roman" w:cs="Times New Roman"/>
          <w:color w:val="313131"/>
          <w:sz w:val="24"/>
          <w:szCs w:val="24"/>
          <w:lang w:val="en-GB" w:eastAsia="en-GB"/>
        </w:rPr>
        <w:t> </w:t>
      </w:r>
    </w:p>
    <w:p w14:paraId="7A999574" w14:textId="77777777" w:rsidR="00C40393" w:rsidRPr="00C40393" w:rsidRDefault="00C40393" w:rsidP="00C40393">
      <w:pPr>
        <w:spacing w:before="100" w:beforeAutospacing="1" w:after="100" w:afterAutospacing="1"/>
        <w:rPr>
          <w:rFonts w:ascii="Times New Roman" w:hAnsi="Times New Roman" w:cs="Times New Roman"/>
          <w:color w:val="313131"/>
          <w:sz w:val="24"/>
          <w:szCs w:val="24"/>
          <w:lang w:val="en-GB" w:eastAsia="en-GB"/>
        </w:rPr>
      </w:pPr>
      <w:r w:rsidRPr="00C40393">
        <w:rPr>
          <w:rFonts w:ascii="Times New Roman" w:hAnsi="Times New Roman" w:cs="Times New Roman"/>
          <w:color w:val="313131"/>
          <w:sz w:val="24"/>
          <w:szCs w:val="24"/>
          <w:lang w:val="en-GB" w:eastAsia="en-GB"/>
        </w:rPr>
        <w:t> </w:t>
      </w:r>
    </w:p>
    <w:p w14:paraId="710786B6" w14:textId="77777777" w:rsidR="00C40393" w:rsidRPr="00C40393" w:rsidRDefault="00C40393" w:rsidP="00C40393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</w:p>
    <w:p w14:paraId="426260F1" w14:textId="11323C15" w:rsidR="00083B89" w:rsidRPr="00B12C47" w:rsidRDefault="00083B89">
      <w:pPr>
        <w:rPr>
          <w:rFonts w:ascii="Times New Roman" w:hAnsi="Times New Roman" w:cs="Times New Roman"/>
          <w:lang w:val="en-AU"/>
        </w:rPr>
      </w:pPr>
    </w:p>
    <w:sectPr w:rsidR="00083B89" w:rsidRPr="00B12C47" w:rsidSect="00D24E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930" w:right="1019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DBED3" w14:textId="77777777" w:rsidR="00754926" w:rsidRDefault="00754926">
      <w:r>
        <w:separator/>
      </w:r>
    </w:p>
  </w:endnote>
  <w:endnote w:type="continuationSeparator" w:id="0">
    <w:p w14:paraId="22115408" w14:textId="77777777" w:rsidR="00754926" w:rsidRDefault="0075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06D57" w14:textId="77777777" w:rsidR="009A23B6" w:rsidRDefault="009A23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A527E" w14:textId="3C822C9D" w:rsidR="00083B89" w:rsidRDefault="00C679A8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460FF7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228DB" w14:textId="77777777" w:rsidR="009A23B6" w:rsidRDefault="009A23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6E8B0" w14:textId="77777777" w:rsidR="00754926" w:rsidRDefault="00754926">
      <w:r>
        <w:separator/>
      </w:r>
    </w:p>
  </w:footnote>
  <w:footnote w:type="continuationSeparator" w:id="0">
    <w:p w14:paraId="13DFF439" w14:textId="77777777" w:rsidR="00754926" w:rsidRDefault="00754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C9488" w14:textId="77777777" w:rsidR="00083B89" w:rsidRDefault="00754926">
    <w:pPr>
      <w:pStyle w:val="Header"/>
    </w:pPr>
    <w:r>
      <w:rPr>
        <w:noProof/>
        <w:lang w:val="en-GB" w:eastAsia="en-GB"/>
      </w:rPr>
      <w:pict w14:anchorId="2C22B0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0" type="#_x0000_t75" style="position:absolute;margin-left:0;margin-top:0;width:1275.45pt;height:1262.85pt;z-index:-251657216;mso-position-horizontal:center;mso-position-horizontal-relative:margin;mso-position-vertical:center;mso-position-vertical-relative:margin" o:allowincell="f">
          <v:imagedata r:id="rId1" o:title="wispanz_beam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325C3" w14:textId="77777777" w:rsidR="00083B89" w:rsidRDefault="00754926">
    <w:pPr>
      <w:pStyle w:val="Header"/>
    </w:pPr>
    <w:r>
      <w:rPr>
        <w:noProof/>
        <w:lang w:val="en-GB" w:eastAsia="en-GB"/>
      </w:rPr>
      <w:pict w14:anchorId="49C9D0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9" type="#_x0000_t75" style="position:absolute;margin-left:0;margin-top:0;width:1275.45pt;height:1262.85pt;z-index:-251658240;mso-position-horizontal:center;mso-position-horizontal-relative:margin;mso-position-vertical:center;mso-position-vertical-relative:margin" o:allowincell="f">
          <v:imagedata r:id="rId1" o:title="wispanz_beam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8AD00" w14:textId="77777777" w:rsidR="00083B89" w:rsidRDefault="00754926">
    <w:pPr>
      <w:pStyle w:val="Header"/>
    </w:pPr>
    <w:r>
      <w:rPr>
        <w:noProof/>
        <w:lang w:val="en-GB" w:eastAsia="en-GB"/>
      </w:rPr>
      <w:pict w14:anchorId="5E48D6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1" type="#_x0000_t75" style="position:absolute;margin-left:0;margin-top:0;width:1275.45pt;height:1262.85pt;z-index:-251656192;mso-position-horizontal:center;mso-position-horizontal-relative:margin;mso-position-vertical:center;mso-position-vertical-relative:margin" o:allowincell="f">
          <v:imagedata r:id="rId1" o:title="wispanz_beam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D43F0"/>
    <w:multiLevelType w:val="hybridMultilevel"/>
    <w:tmpl w:val="FB92D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32CF0"/>
    <w:multiLevelType w:val="multilevel"/>
    <w:tmpl w:val="7654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8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B6"/>
    <w:rsid w:val="00003573"/>
    <w:rsid w:val="0007615D"/>
    <w:rsid w:val="000764CF"/>
    <w:rsid w:val="00083B89"/>
    <w:rsid w:val="0009497A"/>
    <w:rsid w:val="000C7F88"/>
    <w:rsid w:val="00112043"/>
    <w:rsid w:val="00130A59"/>
    <w:rsid w:val="00185CD3"/>
    <w:rsid w:val="001B4898"/>
    <w:rsid w:val="001F5F90"/>
    <w:rsid w:val="00213970"/>
    <w:rsid w:val="0022730D"/>
    <w:rsid w:val="00246E95"/>
    <w:rsid w:val="00251AF4"/>
    <w:rsid w:val="00291E6B"/>
    <w:rsid w:val="002A4FA1"/>
    <w:rsid w:val="002D4984"/>
    <w:rsid w:val="002D79D4"/>
    <w:rsid w:val="00301ECC"/>
    <w:rsid w:val="00307A53"/>
    <w:rsid w:val="00347F75"/>
    <w:rsid w:val="00352014"/>
    <w:rsid w:val="00363F92"/>
    <w:rsid w:val="0039601A"/>
    <w:rsid w:val="003F0793"/>
    <w:rsid w:val="003F518D"/>
    <w:rsid w:val="00446AB4"/>
    <w:rsid w:val="00457CD5"/>
    <w:rsid w:val="00460FF7"/>
    <w:rsid w:val="004E436C"/>
    <w:rsid w:val="0052236D"/>
    <w:rsid w:val="005277D9"/>
    <w:rsid w:val="00545223"/>
    <w:rsid w:val="00563E75"/>
    <w:rsid w:val="00583D37"/>
    <w:rsid w:val="006F034D"/>
    <w:rsid w:val="00716D0A"/>
    <w:rsid w:val="00754926"/>
    <w:rsid w:val="00795A4B"/>
    <w:rsid w:val="007F067A"/>
    <w:rsid w:val="007F7D4E"/>
    <w:rsid w:val="008021E9"/>
    <w:rsid w:val="00804AB3"/>
    <w:rsid w:val="008658D6"/>
    <w:rsid w:val="008A0872"/>
    <w:rsid w:val="008A4EFD"/>
    <w:rsid w:val="00912C09"/>
    <w:rsid w:val="00967270"/>
    <w:rsid w:val="00973D11"/>
    <w:rsid w:val="009A066D"/>
    <w:rsid w:val="009A23B6"/>
    <w:rsid w:val="009B32CD"/>
    <w:rsid w:val="009F7C02"/>
    <w:rsid w:val="00A63CB6"/>
    <w:rsid w:val="00AC2CED"/>
    <w:rsid w:val="00AD45D7"/>
    <w:rsid w:val="00B12C47"/>
    <w:rsid w:val="00B57933"/>
    <w:rsid w:val="00B82073"/>
    <w:rsid w:val="00BA043B"/>
    <w:rsid w:val="00BA2645"/>
    <w:rsid w:val="00C131DC"/>
    <w:rsid w:val="00C318EC"/>
    <w:rsid w:val="00C368AE"/>
    <w:rsid w:val="00C40393"/>
    <w:rsid w:val="00C64D5D"/>
    <w:rsid w:val="00C679A8"/>
    <w:rsid w:val="00CA2A09"/>
    <w:rsid w:val="00CB676B"/>
    <w:rsid w:val="00CE717E"/>
    <w:rsid w:val="00D24E00"/>
    <w:rsid w:val="00DA0B73"/>
    <w:rsid w:val="00DB22EB"/>
    <w:rsid w:val="00DF7BB1"/>
    <w:rsid w:val="00E07ED3"/>
    <w:rsid w:val="00EC772B"/>
    <w:rsid w:val="00ED09DF"/>
    <w:rsid w:val="00F1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492B53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/>
    </w:pPr>
    <w:rPr>
      <w:color w:val="595959" w:themeColor="text1" w:themeTint="A6"/>
      <w:sz w:val="20"/>
      <w:szCs w:val="20"/>
    </w:rPr>
  </w:style>
  <w:style w:type="paragraph" w:styleId="Heading1">
    <w:name w:val="heading 1"/>
    <w:basedOn w:val="Normal"/>
    <w:next w:val="Normal"/>
    <w:unhideWhenUsed/>
    <w:qFormat/>
    <w:pPr>
      <w:spacing w:before="100" w:after="100"/>
      <w:ind w:left="5674"/>
      <w:outlineLvl w:val="0"/>
    </w:pPr>
    <w:rPr>
      <w:rFonts w:asciiTheme="majorHAnsi" w:eastAsiaTheme="majorEastAsia" w:hAnsiTheme="majorHAnsi" w:cstheme="majorBidi"/>
      <w:b/>
      <w:bCs/>
      <w:color w:val="3494BA" w:themeColor="accent1"/>
    </w:rPr>
  </w:style>
  <w:style w:type="paragraph" w:styleId="Heading2">
    <w:name w:val="heading 2"/>
    <w:basedOn w:val="Normal"/>
    <w:next w:val="Normal"/>
    <w:unhideWhenUsed/>
    <w:qFormat/>
    <w:pPr>
      <w:spacing w:after="120"/>
      <w:ind w:left="5674"/>
      <w:contextualSpacing/>
      <w:outlineLvl w:val="1"/>
    </w:pPr>
    <w:rPr>
      <w:rFonts w:asciiTheme="majorHAnsi" w:eastAsiaTheme="majorEastAsia" w:hAnsiTheme="majorHAnsi" w:cstheme="majorBidi"/>
      <w:color w:val="3494BA" w:themeColor="accent1"/>
      <w:sz w:val="16"/>
      <w:szCs w:val="16"/>
    </w:rPr>
  </w:style>
  <w:style w:type="paragraph" w:styleId="Heading3">
    <w:name w:val="heading 3"/>
    <w:basedOn w:val="Normal"/>
    <w:next w:val="Normal"/>
    <w:unhideWhenUsed/>
    <w:qFormat/>
    <w:pPr>
      <w:spacing w:after="720"/>
      <w:ind w:left="5674"/>
      <w:contextualSpacing/>
      <w:outlineLvl w:val="2"/>
    </w:pPr>
    <w:rPr>
      <w:rFonts w:asciiTheme="majorHAnsi" w:eastAsiaTheme="majorEastAsia" w:hAnsiTheme="majorHAnsi" w:cstheme="majorBidi"/>
      <w:color w:val="3494BA" w:themeColor="accent1"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spacing w:before="240"/>
      <w:outlineLvl w:val="3"/>
    </w:pPr>
    <w:rPr>
      <w:rFonts w:asciiTheme="majorHAnsi" w:eastAsiaTheme="majorEastAsia" w:hAnsiTheme="majorHAnsi" w:cstheme="majorBidi"/>
      <w:b/>
      <w:bCs/>
      <w:color w:val="58B6C0" w:themeColor="accent2"/>
      <w14:textFill>
        <w14:solidFill>
          <w14:schemeClr w14:val="accent2">
            <w14:lumMod w14:val="75000"/>
            <w14:lumMod w14:val="65000"/>
            <w14:lumOff w14:val="35000"/>
            <w14:lumMod w14:val="75000"/>
            <w14:lumMod w14:val="65000"/>
          </w14:schemeClr>
        </w14:solidFill>
      </w14:textFill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color w:val="58B6C0" w:themeColor="accent2"/>
      <w:sz w:val="20"/>
      <w:szCs w:val="20"/>
      <w14:textFill>
        <w14:solidFill>
          <w14:schemeClr w14:val="accent2">
            <w14:lumMod w14:val="75000"/>
            <w14:lumMod w14:val="65000"/>
            <w14:lumOff w14:val="35000"/>
            <w14:lumMod w14:val="75000"/>
            <w14:lumMod w14:val="65000"/>
          </w14:schemeClr>
        </w14:solidFill>
      </w14:textFill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240"/>
      <w:contextualSpacing/>
      <w:jc w:val="center"/>
    </w:pPr>
    <w:rPr>
      <w:color w:val="3494BA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color w:val="276E8B" w:themeColor="accent1" w:themeShade="BF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  <w:rPr>
      <w:color w:val="FFFFFF" w:themeColor="background1"/>
    </w:rPr>
  </w:style>
  <w:style w:type="character" w:customStyle="1" w:styleId="HeaderChar">
    <w:name w:val="Header Char"/>
    <w:basedOn w:val="DefaultParagraphFont"/>
    <w:link w:val="Header"/>
    <w:uiPriority w:val="99"/>
    <w:rPr>
      <w:color w:val="FFFFFF" w:themeColor="background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after="0"/>
      <w:jc w:val="center"/>
    </w:pPr>
    <w:rPr>
      <w:color w:val="58B6C0" w:themeColor="accent2"/>
      <w14:textFill>
        <w14:solidFill>
          <w14:schemeClr w14:val="accent2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FooterChar">
    <w:name w:val="Footer Char"/>
    <w:basedOn w:val="DefaultParagraphFont"/>
    <w:link w:val="Footer"/>
    <w:uiPriority w:val="99"/>
    <w:rPr>
      <w:color w:val="58B6C0" w:themeColor="accent2"/>
      <w:sz w:val="20"/>
      <w:szCs w:val="20"/>
      <w14:textFill>
        <w14:solidFill>
          <w14:schemeClr w14:val="accent2">
            <w14:lumMod w14:val="75000"/>
            <w14:lumMod w14:val="65000"/>
            <w14:lumOff w14:val="35000"/>
          </w14:schemeClr>
        </w14:solidFill>
      </w14:textFill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8A0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8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871839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2012-12-12T02:19:00+00:00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1664082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TP103978578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6BC563-2C26-4392-BB9B-F165B97E989A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A8BF34A-3DBB-4572-A7CC-AB30060459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2683EA-A930-4A8C-8D0B-7CE11D8CB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Macdonald @ PrimoWireless</dc:creator>
  <cp:lastModifiedBy>ernienew</cp:lastModifiedBy>
  <cp:revision>2</cp:revision>
  <dcterms:created xsi:type="dcterms:W3CDTF">2017-03-05T20:52:00Z</dcterms:created>
  <dcterms:modified xsi:type="dcterms:W3CDTF">2017-03-05T20:52:00Z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